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61E820" w14:textId="77777777" w:rsidR="00CB319C" w:rsidRDefault="00000000" w:rsidP="00CB319C">
      <w:pPr>
        <w:jc w:val="center"/>
      </w:pPr>
      <w:r>
        <w:rPr>
          <w:b/>
          <w:sz w:val="40"/>
        </w:rPr>
        <w:t>Global International Currency (GIC)</w:t>
      </w:r>
      <w:r>
        <w:rPr>
          <w:b/>
          <w:sz w:val="40"/>
        </w:rPr>
        <w:br/>
      </w:r>
      <w:r>
        <w:rPr>
          <w:sz w:val="28"/>
        </w:rPr>
        <w:br/>
      </w:r>
      <w:proofErr w:type="spellStart"/>
      <w:r w:rsidR="00757668" w:rsidRPr="00757668">
        <w:rPr>
          <w:sz w:val="28"/>
          <w:lang w:val="fr-DZ"/>
        </w:rPr>
        <w:t>Institutional</w:t>
      </w:r>
      <w:proofErr w:type="spellEnd"/>
      <w:r w:rsidR="00757668" w:rsidRPr="00757668">
        <w:rPr>
          <w:sz w:val="28"/>
          <w:lang w:val="fr-DZ"/>
        </w:rPr>
        <w:t xml:space="preserve"> </w:t>
      </w:r>
      <w:proofErr w:type="spellStart"/>
      <w:r w:rsidR="00757668" w:rsidRPr="00757668">
        <w:rPr>
          <w:sz w:val="28"/>
          <w:lang w:val="fr-DZ"/>
        </w:rPr>
        <w:t>Governance</w:t>
      </w:r>
      <w:proofErr w:type="spellEnd"/>
      <w:r w:rsidR="00757668" w:rsidRPr="00757668">
        <w:rPr>
          <w:sz w:val="28"/>
          <w:lang w:val="fr-DZ"/>
        </w:rPr>
        <w:t xml:space="preserve"> Framework</w:t>
      </w:r>
      <w:r>
        <w:rPr>
          <w:sz w:val="28"/>
        </w:rPr>
        <w:br/>
      </w:r>
      <w:r>
        <w:rPr>
          <w:b/>
          <w:sz w:val="36"/>
        </w:rPr>
        <w:br/>
      </w:r>
      <w:r w:rsidR="00757668" w:rsidRPr="00757668">
        <w:rPr>
          <w:b/>
          <w:sz w:val="36"/>
        </w:rPr>
        <w:t>Governance &amp; Institutional Framework</w:t>
      </w:r>
      <w:r>
        <w:rPr>
          <w:b/>
          <w:sz w:val="36"/>
        </w:rPr>
        <w:br/>
      </w:r>
      <w:r>
        <w:br/>
        <w:t>Version: v1.0</w:t>
      </w:r>
      <w:r>
        <w:br/>
        <w:t xml:space="preserve">Document Classification: </w:t>
      </w:r>
      <w:r w:rsidR="00233113" w:rsidRPr="00233113">
        <w:t xml:space="preserve">Institutional </w:t>
      </w:r>
    </w:p>
    <w:p w14:paraId="68723F54" w14:textId="77777777" w:rsidR="00757668" w:rsidRPr="00757668" w:rsidRDefault="00757668" w:rsidP="00757668"/>
    <w:p w14:paraId="15B5B5A8" w14:textId="77777777" w:rsidR="00757668" w:rsidRPr="00757668" w:rsidRDefault="00757668" w:rsidP="00757668"/>
    <w:p w14:paraId="5415C4E9" w14:textId="77777777" w:rsidR="00757668" w:rsidRPr="00757668" w:rsidRDefault="00757668" w:rsidP="00757668"/>
    <w:p w14:paraId="65DAF907" w14:textId="77777777" w:rsidR="00757668" w:rsidRPr="00757668" w:rsidRDefault="00757668" w:rsidP="00757668"/>
    <w:p w14:paraId="6A8FBEF1" w14:textId="77777777" w:rsidR="00757668" w:rsidRPr="00757668" w:rsidRDefault="00757668" w:rsidP="00757668"/>
    <w:p w14:paraId="501B8FAF" w14:textId="77777777" w:rsidR="00757668" w:rsidRPr="00757668" w:rsidRDefault="00757668" w:rsidP="00757668"/>
    <w:p w14:paraId="363F8C32" w14:textId="77777777" w:rsidR="00757668" w:rsidRPr="00757668" w:rsidRDefault="00757668" w:rsidP="00757668"/>
    <w:p w14:paraId="6B2F6E23" w14:textId="77777777" w:rsidR="00757668" w:rsidRPr="00757668" w:rsidRDefault="00757668" w:rsidP="00757668"/>
    <w:p w14:paraId="64A02B4E" w14:textId="77777777" w:rsidR="00757668" w:rsidRPr="00757668" w:rsidRDefault="00757668" w:rsidP="00757668"/>
    <w:p w14:paraId="71CEA8EB" w14:textId="77777777" w:rsidR="00757668" w:rsidRPr="00757668" w:rsidRDefault="00757668" w:rsidP="00757668"/>
    <w:p w14:paraId="656BE691" w14:textId="77777777" w:rsidR="00757668" w:rsidRPr="00757668" w:rsidRDefault="00757668" w:rsidP="00757668"/>
    <w:p w14:paraId="7F80F8DA" w14:textId="77777777" w:rsidR="00757668" w:rsidRPr="00757668" w:rsidRDefault="00757668" w:rsidP="00757668"/>
    <w:p w14:paraId="1C05C219" w14:textId="77777777" w:rsidR="00757668" w:rsidRPr="00757668" w:rsidRDefault="00757668" w:rsidP="00757668"/>
    <w:p w14:paraId="63D4ACEF" w14:textId="77777777" w:rsidR="00757668" w:rsidRPr="00757668" w:rsidRDefault="00757668" w:rsidP="00757668"/>
    <w:p w14:paraId="6F3AAB97" w14:textId="77777777" w:rsidR="00757668" w:rsidRPr="00757668" w:rsidRDefault="00757668" w:rsidP="00757668"/>
    <w:p w14:paraId="7850328F" w14:textId="77777777" w:rsidR="00757668" w:rsidRPr="00757668" w:rsidRDefault="00757668" w:rsidP="00757668"/>
    <w:p w14:paraId="0C204979" w14:textId="77777777" w:rsidR="00757668" w:rsidRPr="00757668" w:rsidRDefault="00757668" w:rsidP="00757668"/>
    <w:p w14:paraId="5D0D3066" w14:textId="77777777" w:rsidR="00757668" w:rsidRPr="00757668" w:rsidRDefault="00757668" w:rsidP="00757668"/>
    <w:p w14:paraId="3D8609A1" w14:textId="7043D724" w:rsidR="00757668" w:rsidRDefault="00757668" w:rsidP="00757668">
      <w:pPr>
        <w:tabs>
          <w:tab w:val="left" w:pos="5850"/>
        </w:tabs>
      </w:pPr>
      <w:r>
        <w:tab/>
      </w:r>
    </w:p>
    <w:p w14:paraId="07B7655E" w14:textId="217D34E5" w:rsidR="00757668" w:rsidRPr="00757668" w:rsidRDefault="00757668" w:rsidP="00757668">
      <w:pPr>
        <w:tabs>
          <w:tab w:val="left" w:pos="5850"/>
        </w:tabs>
        <w:sectPr w:rsidR="00757668" w:rsidRPr="00757668">
          <w:footerReference w:type="default" r:id="rId8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0413294F" w14:textId="77777777" w:rsidR="0023026A" w:rsidRDefault="0023026A" w:rsidP="0023026A">
      <w:pPr>
        <w:tabs>
          <w:tab w:val="left" w:pos="4890"/>
        </w:tabs>
      </w:pPr>
    </w:p>
    <w:p w14:paraId="055CD373" w14:textId="77777777" w:rsidR="0023026A" w:rsidRDefault="0023026A" w:rsidP="0023026A"/>
    <w:p w14:paraId="25F8FA1A" w14:textId="44B8CA8D" w:rsidR="005B1416" w:rsidRDefault="0023026A" w:rsidP="005B1416">
      <w:r>
        <w:tab/>
      </w:r>
      <w:r>
        <w:rPr>
          <w:b/>
          <w:sz w:val="32"/>
        </w:rPr>
        <w:t>Table of Contents</w:t>
      </w:r>
    </w:p>
    <w:sdt>
      <w:sdtPr>
        <w:rPr>
          <w:lang w:val="fr-FR"/>
        </w:rPr>
        <w:id w:val="-1606888652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color w:val="auto"/>
          <w:sz w:val="22"/>
          <w:szCs w:val="22"/>
        </w:rPr>
      </w:sdtEndPr>
      <w:sdtContent>
        <w:p w14:paraId="74912861" w14:textId="318A50F4" w:rsidR="003C3495" w:rsidRDefault="003C3495">
          <w:pPr>
            <w:pStyle w:val="En-ttedetabledesmatires"/>
          </w:pPr>
        </w:p>
        <w:p w14:paraId="32E201E0" w14:textId="10D15431" w:rsidR="003C3495" w:rsidRDefault="003C3495">
          <w:pPr>
            <w:pStyle w:val="TM1"/>
            <w:tabs>
              <w:tab w:val="right" w:leader="dot" w:pos="863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1376993" w:history="1">
            <w:r w:rsidRPr="00C66B2F">
              <w:rPr>
                <w:rStyle w:val="Lienhypertexte"/>
                <w:noProof/>
              </w:rPr>
              <w:t>Governance &amp; Institutional Framework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6EAA05" w14:textId="2785B8DE" w:rsidR="003C3495" w:rsidRDefault="003C3495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6994" w:history="1">
            <w:r w:rsidRPr="00C66B2F">
              <w:rPr>
                <w:rStyle w:val="Lienhypertexte"/>
                <w:noProof/>
              </w:rPr>
              <w:t>1. 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7D4BC5" w14:textId="2FC53424" w:rsidR="003C3495" w:rsidRDefault="003C3495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6995" w:history="1">
            <w:r w:rsidRPr="00C66B2F">
              <w:rPr>
                <w:rStyle w:val="Lienhypertexte"/>
                <w:noProof/>
              </w:rPr>
              <w:t>2. Institutional Principles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D0A91F" w14:textId="1E984FF8" w:rsidR="003C3495" w:rsidRDefault="003C3495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6996" w:history="1">
            <w:r w:rsidRPr="00C66B2F">
              <w:rPr>
                <w:rStyle w:val="Lienhypertexte"/>
                <w:noProof/>
              </w:rPr>
              <w:t>3. Governance Structure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F4DAF5" w14:textId="7172FC5B" w:rsidR="003C3495" w:rsidRDefault="003C3495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6997" w:history="1">
            <w:r w:rsidRPr="00C66B2F">
              <w:rPr>
                <w:rStyle w:val="Lienhypertexte"/>
                <w:noProof/>
              </w:rPr>
              <w:t>4. Decision-Making and Voting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80DAE4" w14:textId="286EE065" w:rsidR="003C3495" w:rsidRDefault="003C3495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6998" w:history="1">
            <w:r w:rsidRPr="00C66B2F">
              <w:rPr>
                <w:rStyle w:val="Lienhypertexte"/>
                <w:noProof/>
              </w:rPr>
              <w:t>5. Institutional Roles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5A60A1" w14:textId="461B047C" w:rsidR="003C3495" w:rsidRDefault="003C3495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6999" w:history="1">
            <w:r w:rsidRPr="00C66B2F">
              <w:rPr>
                <w:rStyle w:val="Lienhypertexte"/>
                <w:noProof/>
              </w:rPr>
              <w:t>6. Regulatory Alignment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39C772" w14:textId="25355746" w:rsidR="003C3495" w:rsidRDefault="003C3495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000" w:history="1">
            <w:r w:rsidRPr="00C66B2F">
              <w:rPr>
                <w:rStyle w:val="Lienhypertexte"/>
                <w:noProof/>
              </w:rPr>
              <w:t>7. Conflict Resolution and Safeguards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A53AC7" w14:textId="095AACD9" w:rsidR="003C3495" w:rsidRDefault="003C3495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001" w:history="1">
            <w:r w:rsidRPr="00C66B2F">
              <w:rPr>
                <w:rStyle w:val="Lienhypertexte"/>
                <w:noProof/>
              </w:rPr>
              <w:t>8. Transparency and Reporting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CCC062" w14:textId="0CE20F01" w:rsidR="003C3495" w:rsidRDefault="003C3495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002" w:history="1">
            <w:r w:rsidRPr="00C66B2F">
              <w:rPr>
                <w:rStyle w:val="Lienhypertexte"/>
                <w:noProof/>
              </w:rPr>
              <w:t>9. Institutional Relevance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FD2C25" w14:textId="7707788C" w:rsidR="003C3495" w:rsidRDefault="003C3495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003" w:history="1">
            <w:r w:rsidRPr="00C66B2F">
              <w:rPr>
                <w:rStyle w:val="Lienhypertexte"/>
                <w:noProof/>
              </w:rPr>
              <w:t>Conclusion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C71110" w14:textId="74A89442" w:rsidR="003C3495" w:rsidRDefault="003C3495">
          <w:r>
            <w:rPr>
              <w:b/>
              <w:bCs/>
              <w:lang w:val="fr-FR"/>
            </w:rPr>
            <w:fldChar w:fldCharType="end"/>
          </w:r>
        </w:p>
      </w:sdtContent>
    </w:sdt>
    <w:p w14:paraId="6F66678D" w14:textId="767FC3D4" w:rsidR="0023026A" w:rsidRDefault="0023026A" w:rsidP="005B1416">
      <w:r>
        <w:br w:type="page"/>
      </w:r>
    </w:p>
    <w:p w14:paraId="2E7D59B5" w14:textId="77777777" w:rsidR="00BE012E" w:rsidRDefault="00BE012E" w:rsidP="00BE012E">
      <w:pPr>
        <w:pStyle w:val="Titre1"/>
      </w:pPr>
      <w:bookmarkStart w:id="0" w:name="_Toc221376993"/>
      <w:r>
        <w:lastRenderedPageBreak/>
        <w:t>Governance &amp; Institutional Framework</w:t>
      </w:r>
      <w:bookmarkEnd w:id="0"/>
    </w:p>
    <w:p w14:paraId="19E750FE" w14:textId="77777777" w:rsidR="00BE012E" w:rsidRDefault="00BE012E" w:rsidP="00BE012E">
      <w:pPr>
        <w:pStyle w:val="Titre2"/>
      </w:pPr>
      <w:bookmarkStart w:id="1" w:name="_Toc221376994"/>
      <w:r>
        <w:t>1. Introduction</w:t>
      </w:r>
      <w:bookmarkEnd w:id="1"/>
    </w:p>
    <w:p w14:paraId="5A1AEAC0" w14:textId="77777777" w:rsidR="00BE012E" w:rsidRDefault="00BE012E" w:rsidP="00BE012E">
      <w:r>
        <w:t>The Governance and Institutional Framework of the Global International Currency (GIC) defines the organizational, regulatory, and operational structures required to ensure a neutral, transparent, and globally credible monetary reference unit.</w:t>
      </w:r>
    </w:p>
    <w:p w14:paraId="55ACB6B8" w14:textId="77777777" w:rsidR="00BE012E" w:rsidRDefault="00BE012E" w:rsidP="00BE012E">
      <w:r>
        <w:t>It establishes clear roles, responsibilities, and reporting mechanisms to maintain institutional trust and long-term stability.</w:t>
      </w:r>
    </w:p>
    <w:p w14:paraId="5DEA8B0E" w14:textId="77777777" w:rsidR="00BE012E" w:rsidRPr="00C63F0B" w:rsidRDefault="00BE012E" w:rsidP="00BE012E">
      <w:pPr>
        <w:rPr>
          <w:b/>
          <w:bCs/>
        </w:rPr>
      </w:pPr>
      <w:r w:rsidRPr="00C63F0B">
        <w:rPr>
          <w:b/>
          <w:bCs/>
        </w:rPr>
        <w:t>Key objectives include:</w:t>
      </w:r>
    </w:p>
    <w:p w14:paraId="09E58C9A" w14:textId="77777777" w:rsidR="00BE012E" w:rsidRDefault="00BE012E" w:rsidP="00BE012E">
      <w:pPr>
        <w:pStyle w:val="Paragraphedeliste"/>
        <w:numPr>
          <w:ilvl w:val="0"/>
          <w:numId w:val="15"/>
        </w:numPr>
        <w:spacing w:line="360" w:lineRule="auto"/>
      </w:pPr>
      <w:r>
        <w:t>Ensuring transparent decision-making processes</w:t>
      </w:r>
    </w:p>
    <w:p w14:paraId="464FB4BB" w14:textId="77777777" w:rsidR="00BE012E" w:rsidRDefault="00BE012E" w:rsidP="00BE012E">
      <w:pPr>
        <w:pStyle w:val="Paragraphedeliste"/>
        <w:numPr>
          <w:ilvl w:val="0"/>
          <w:numId w:val="15"/>
        </w:numPr>
        <w:spacing w:line="360" w:lineRule="auto"/>
      </w:pPr>
      <w:r>
        <w:t>Defining accountability structures</w:t>
      </w:r>
    </w:p>
    <w:p w14:paraId="7AD53A07" w14:textId="77777777" w:rsidR="00BE012E" w:rsidRDefault="00BE012E" w:rsidP="00BE012E">
      <w:pPr>
        <w:pStyle w:val="Paragraphedeliste"/>
        <w:numPr>
          <w:ilvl w:val="0"/>
          <w:numId w:val="15"/>
        </w:numPr>
        <w:spacing w:line="360" w:lineRule="auto"/>
      </w:pPr>
      <w:r>
        <w:t>Aligning operational practices with international regulatory standards</w:t>
      </w:r>
    </w:p>
    <w:p w14:paraId="6120256A" w14:textId="77777777" w:rsidR="00BE012E" w:rsidRDefault="00BE012E" w:rsidP="00BE012E">
      <w:pPr>
        <w:pStyle w:val="Paragraphedeliste"/>
        <w:numPr>
          <w:ilvl w:val="0"/>
          <w:numId w:val="15"/>
        </w:numPr>
        <w:spacing w:line="360" w:lineRule="auto"/>
      </w:pPr>
      <w:r>
        <w:t>Supporting investor and institutional confidence</w:t>
      </w:r>
    </w:p>
    <w:p w14:paraId="29482B8D" w14:textId="77777777" w:rsidR="00BE012E" w:rsidRDefault="00BE012E" w:rsidP="00BE012E">
      <w:pPr>
        <w:pStyle w:val="Titre2"/>
      </w:pPr>
      <w:bookmarkStart w:id="2" w:name="_Toc221376995"/>
      <w:r>
        <w:t>2. Institutional Principles</w:t>
      </w:r>
      <w:bookmarkEnd w:id="2"/>
    </w:p>
    <w:p w14:paraId="50BB841B" w14:textId="77777777" w:rsidR="00BE012E" w:rsidRDefault="00BE012E" w:rsidP="00BE012E">
      <w:r>
        <w:t>The GIC framework is guided by the following core institutional principles:</w:t>
      </w:r>
    </w:p>
    <w:p w14:paraId="44C7EF60" w14:textId="77777777" w:rsidR="00BE012E" w:rsidRPr="000D1935" w:rsidRDefault="00BE012E" w:rsidP="00BE012E">
      <w:pPr>
        <w:pStyle w:val="Paragraphedeliste"/>
        <w:numPr>
          <w:ilvl w:val="0"/>
          <w:numId w:val="14"/>
        </w:numPr>
        <w:ind w:left="567" w:hanging="207"/>
        <w:rPr>
          <w:b/>
          <w:bCs/>
        </w:rPr>
      </w:pPr>
      <w:r w:rsidRPr="000D1935">
        <w:rPr>
          <w:b/>
          <w:bCs/>
        </w:rPr>
        <w:t>Neutrality and Impartiality</w:t>
      </w:r>
    </w:p>
    <w:p w14:paraId="45372179" w14:textId="77777777" w:rsidR="00BE012E" w:rsidRDefault="00BE012E" w:rsidP="00BE012E">
      <w:r>
        <w:t>All governance and operational decisions are independent of individual countries or political entities.</w:t>
      </w:r>
    </w:p>
    <w:p w14:paraId="6F0BF280" w14:textId="77777777" w:rsidR="00BE012E" w:rsidRPr="000D1935" w:rsidRDefault="00BE012E" w:rsidP="00BE012E">
      <w:pPr>
        <w:pStyle w:val="Paragraphedeliste"/>
        <w:numPr>
          <w:ilvl w:val="0"/>
          <w:numId w:val="14"/>
        </w:numPr>
        <w:ind w:left="567" w:hanging="207"/>
        <w:rPr>
          <w:b/>
          <w:bCs/>
        </w:rPr>
      </w:pPr>
      <w:r w:rsidRPr="000D1935">
        <w:rPr>
          <w:b/>
          <w:bCs/>
        </w:rPr>
        <w:t>Transparency</w:t>
      </w:r>
    </w:p>
    <w:p w14:paraId="386306A5" w14:textId="77777777" w:rsidR="00BE012E" w:rsidRDefault="00BE012E" w:rsidP="00BE012E">
      <w:r>
        <w:t>Policies, methodologies, and operational updates are documented and publicly accessible.</w:t>
      </w:r>
    </w:p>
    <w:p w14:paraId="4A02C261" w14:textId="77777777" w:rsidR="00BE012E" w:rsidRPr="000D1935" w:rsidRDefault="00BE012E" w:rsidP="00BE012E">
      <w:pPr>
        <w:pStyle w:val="Paragraphedeliste"/>
        <w:numPr>
          <w:ilvl w:val="0"/>
          <w:numId w:val="14"/>
        </w:numPr>
        <w:ind w:left="567" w:hanging="207"/>
        <w:rPr>
          <w:b/>
          <w:bCs/>
        </w:rPr>
      </w:pPr>
      <w:r w:rsidRPr="000D1935">
        <w:rPr>
          <w:b/>
          <w:bCs/>
        </w:rPr>
        <w:t>Accountability</w:t>
      </w:r>
    </w:p>
    <w:p w14:paraId="66E7E64B" w14:textId="77777777" w:rsidR="00BE012E" w:rsidRDefault="00BE012E" w:rsidP="00BE012E">
      <w:r>
        <w:t>Institutional roles, responsibilities, and performance metrics are clearly defined.</w:t>
      </w:r>
    </w:p>
    <w:p w14:paraId="697AAA07" w14:textId="77777777" w:rsidR="00BE012E" w:rsidRPr="000D1935" w:rsidRDefault="00BE012E" w:rsidP="00BE012E">
      <w:pPr>
        <w:pStyle w:val="Paragraphedeliste"/>
        <w:numPr>
          <w:ilvl w:val="0"/>
          <w:numId w:val="14"/>
        </w:numPr>
        <w:ind w:left="567" w:hanging="207"/>
        <w:rPr>
          <w:b/>
          <w:bCs/>
        </w:rPr>
      </w:pPr>
      <w:r w:rsidRPr="000D1935">
        <w:rPr>
          <w:b/>
          <w:bCs/>
        </w:rPr>
        <w:t>Independence</w:t>
      </w:r>
    </w:p>
    <w:p w14:paraId="21D9C621" w14:textId="77777777" w:rsidR="00BE012E" w:rsidRDefault="00BE012E" w:rsidP="00BE012E">
      <w:r>
        <w:t>Oversight functions are separated from technical execution and strategic decision-making.</w:t>
      </w:r>
    </w:p>
    <w:p w14:paraId="3A92B5EF" w14:textId="77777777" w:rsidR="00BE012E" w:rsidRPr="000D1935" w:rsidRDefault="00BE012E" w:rsidP="00BE012E">
      <w:pPr>
        <w:pStyle w:val="Paragraphedeliste"/>
        <w:numPr>
          <w:ilvl w:val="0"/>
          <w:numId w:val="14"/>
        </w:numPr>
        <w:ind w:left="567" w:hanging="207"/>
        <w:rPr>
          <w:b/>
          <w:bCs/>
        </w:rPr>
      </w:pPr>
      <w:r w:rsidRPr="000D1935">
        <w:rPr>
          <w:b/>
          <w:bCs/>
        </w:rPr>
        <w:t>Sustainability and Resilience</w:t>
      </w:r>
    </w:p>
    <w:p w14:paraId="295A526A" w14:textId="77777777" w:rsidR="00BE012E" w:rsidRDefault="00BE012E" w:rsidP="00BE012E">
      <w:r>
        <w:t>The framework prioritizes long-term stability over short-term gains, ensuring continuity through market fluctuations and geopolitical changes.</w:t>
      </w:r>
    </w:p>
    <w:p w14:paraId="09187604" w14:textId="77777777" w:rsidR="00BE012E" w:rsidRDefault="00BE012E" w:rsidP="00BE012E">
      <w:pPr>
        <w:pStyle w:val="Titre2"/>
      </w:pPr>
      <w:bookmarkStart w:id="3" w:name="_Toc221376996"/>
      <w:r>
        <w:t>3. Governance Structure</w:t>
      </w:r>
      <w:bookmarkEnd w:id="3"/>
    </w:p>
    <w:p w14:paraId="0A743233" w14:textId="77777777" w:rsidR="00BE012E" w:rsidRDefault="00BE012E" w:rsidP="00BE012E">
      <w:r>
        <w:t>The governance structure of GIC is designed to prevent concentration of power and ensure robust oversight through a multi-layer institutional hierarchy, comprising:</w:t>
      </w:r>
    </w:p>
    <w:p w14:paraId="26B69197" w14:textId="77777777" w:rsidR="00BE012E" w:rsidRDefault="00BE012E" w:rsidP="00BE012E">
      <w:pPr>
        <w:pStyle w:val="Paragraphedeliste"/>
        <w:numPr>
          <w:ilvl w:val="0"/>
          <w:numId w:val="13"/>
        </w:numPr>
        <w:spacing w:line="360" w:lineRule="auto"/>
      </w:pPr>
      <w:r w:rsidRPr="000D1935">
        <w:rPr>
          <w:b/>
          <w:bCs/>
        </w:rPr>
        <w:lastRenderedPageBreak/>
        <w:t>Global Oversight Council</w:t>
      </w:r>
      <w:r>
        <w:t xml:space="preserve"> – Provides strategic oversight and approves key policy decisions.</w:t>
      </w:r>
    </w:p>
    <w:p w14:paraId="44FC1723" w14:textId="77777777" w:rsidR="00BE012E" w:rsidRDefault="00BE012E" w:rsidP="00BE012E">
      <w:pPr>
        <w:pStyle w:val="Paragraphedeliste"/>
        <w:numPr>
          <w:ilvl w:val="0"/>
          <w:numId w:val="13"/>
        </w:numPr>
        <w:spacing w:line="360" w:lineRule="auto"/>
      </w:pPr>
      <w:r w:rsidRPr="000D1935">
        <w:rPr>
          <w:b/>
          <w:bCs/>
        </w:rPr>
        <w:t>Technical and Methodology Committee</w:t>
      </w:r>
      <w:r>
        <w:t xml:space="preserve"> – Manages calculation methodology, data validation, and updates.</w:t>
      </w:r>
    </w:p>
    <w:p w14:paraId="161065EB" w14:textId="77777777" w:rsidR="00BE012E" w:rsidRDefault="00BE012E" w:rsidP="00BE012E">
      <w:pPr>
        <w:pStyle w:val="Paragraphedeliste"/>
        <w:numPr>
          <w:ilvl w:val="0"/>
          <w:numId w:val="13"/>
        </w:numPr>
        <w:spacing w:line="360" w:lineRule="auto"/>
      </w:pPr>
      <w:r w:rsidRPr="000D1935">
        <w:rPr>
          <w:b/>
          <w:bCs/>
        </w:rPr>
        <w:t>Risk and Compliance Committee</w:t>
      </w:r>
      <w:r>
        <w:t xml:space="preserve"> – Oversees systemic, operational, and regulatory risks.</w:t>
      </w:r>
    </w:p>
    <w:p w14:paraId="0E22B7CC" w14:textId="77777777" w:rsidR="00BE012E" w:rsidRDefault="00BE012E" w:rsidP="00BE012E">
      <w:pPr>
        <w:pStyle w:val="Paragraphedeliste"/>
        <w:numPr>
          <w:ilvl w:val="0"/>
          <w:numId w:val="13"/>
        </w:numPr>
        <w:spacing w:line="360" w:lineRule="auto"/>
      </w:pPr>
      <w:r w:rsidRPr="000D1935">
        <w:rPr>
          <w:b/>
          <w:bCs/>
        </w:rPr>
        <w:t>Independent Audit and Review Bodies</w:t>
      </w:r>
      <w:r>
        <w:t xml:space="preserve"> – Conduct periodic audits and verify compliance.</w:t>
      </w:r>
    </w:p>
    <w:p w14:paraId="64F1D543" w14:textId="77777777" w:rsidR="00BE012E" w:rsidRDefault="00BE012E" w:rsidP="00BE012E">
      <w:r>
        <w:t>Each layer has defined responsibilities, reporting channels, and escalation procedures to ensure accountability and operational integrity.</w:t>
      </w:r>
    </w:p>
    <w:p w14:paraId="2C8F6879" w14:textId="77777777" w:rsidR="00BE012E" w:rsidRDefault="00BE012E" w:rsidP="00BE012E">
      <w:pPr>
        <w:pStyle w:val="Titre2"/>
      </w:pPr>
      <w:bookmarkStart w:id="4" w:name="_Toc221376997"/>
      <w:r>
        <w:t>4. Decision-Making and Voting</w:t>
      </w:r>
      <w:bookmarkEnd w:id="4"/>
    </w:p>
    <w:p w14:paraId="14A7AA79" w14:textId="77777777" w:rsidR="00BE012E" w:rsidRDefault="00BE012E" w:rsidP="00BE012E">
      <w:r>
        <w:t>Decision-making within GIC follows structured protocols:</w:t>
      </w:r>
    </w:p>
    <w:p w14:paraId="7F43A67D" w14:textId="77777777" w:rsidR="00BE012E" w:rsidRDefault="00BE012E" w:rsidP="00BE012E">
      <w:pPr>
        <w:pStyle w:val="Paragraphedeliste"/>
        <w:numPr>
          <w:ilvl w:val="0"/>
          <w:numId w:val="13"/>
        </w:numPr>
      </w:pPr>
      <w:r>
        <w:t>Supermajority voting for critical governance decisions</w:t>
      </w:r>
    </w:p>
    <w:p w14:paraId="61571500" w14:textId="77777777" w:rsidR="00BE012E" w:rsidRDefault="00BE012E" w:rsidP="00BE012E">
      <w:pPr>
        <w:pStyle w:val="Paragraphedeliste"/>
        <w:numPr>
          <w:ilvl w:val="0"/>
          <w:numId w:val="13"/>
        </w:numPr>
      </w:pPr>
      <w:r>
        <w:t>Transparent recording and publication of resolutions</w:t>
      </w:r>
    </w:p>
    <w:p w14:paraId="64CD8A1F" w14:textId="77777777" w:rsidR="00BE012E" w:rsidRDefault="00BE012E" w:rsidP="00BE012E">
      <w:pPr>
        <w:pStyle w:val="Paragraphedeliste"/>
        <w:numPr>
          <w:ilvl w:val="0"/>
          <w:numId w:val="13"/>
        </w:numPr>
      </w:pPr>
      <w:r>
        <w:t>Escalation mechanisms for conflicts of interest or disputes</w:t>
      </w:r>
    </w:p>
    <w:p w14:paraId="3C38C165" w14:textId="77777777" w:rsidR="00BE012E" w:rsidRDefault="00BE012E" w:rsidP="00BE012E">
      <w:pPr>
        <w:pStyle w:val="Paragraphedeliste"/>
        <w:numPr>
          <w:ilvl w:val="0"/>
          <w:numId w:val="13"/>
        </w:numPr>
      </w:pPr>
      <w:r>
        <w:t>Periodic review of voting rules to maintain fairness and adaptability</w:t>
      </w:r>
    </w:p>
    <w:p w14:paraId="68601C60" w14:textId="77777777" w:rsidR="00BE012E" w:rsidRDefault="00BE012E" w:rsidP="00BE012E">
      <w:pPr>
        <w:pStyle w:val="Titre2"/>
        <w:spacing w:line="360" w:lineRule="auto"/>
      </w:pPr>
      <w:bookmarkStart w:id="5" w:name="_Toc221376998"/>
      <w:r>
        <w:t>5. Institutional Roles</w:t>
      </w:r>
      <w:bookmarkEnd w:id="5"/>
    </w:p>
    <w:p w14:paraId="4A2D832A" w14:textId="77777777" w:rsidR="00BE012E" w:rsidRPr="00C63F0B" w:rsidRDefault="00BE012E" w:rsidP="00BE012E">
      <w:pPr>
        <w:pStyle w:val="Paragraphedeliste"/>
        <w:numPr>
          <w:ilvl w:val="0"/>
          <w:numId w:val="11"/>
        </w:numPr>
        <w:spacing w:line="360" w:lineRule="auto"/>
        <w:ind w:left="567" w:hanging="207"/>
        <w:rPr>
          <w:b/>
          <w:bCs/>
        </w:rPr>
      </w:pPr>
      <w:r w:rsidRPr="00C63F0B">
        <w:rPr>
          <w:b/>
          <w:bCs/>
        </w:rPr>
        <w:t>Global Oversight Council</w:t>
      </w:r>
    </w:p>
    <w:p w14:paraId="4F0DB880" w14:textId="77777777" w:rsidR="00BE012E" w:rsidRDefault="00BE012E" w:rsidP="00BE012E">
      <w:pPr>
        <w:pStyle w:val="Paragraphedeliste"/>
        <w:numPr>
          <w:ilvl w:val="0"/>
          <w:numId w:val="12"/>
        </w:numPr>
        <w:spacing w:line="360" w:lineRule="auto"/>
        <w:ind w:left="851" w:hanging="284"/>
      </w:pPr>
      <w:r>
        <w:t>Sets strategic direction</w:t>
      </w:r>
    </w:p>
    <w:p w14:paraId="5C6BE2F6" w14:textId="77777777" w:rsidR="00BE012E" w:rsidRDefault="00BE012E" w:rsidP="00BE012E">
      <w:pPr>
        <w:pStyle w:val="Paragraphedeliste"/>
        <w:numPr>
          <w:ilvl w:val="0"/>
          <w:numId w:val="12"/>
        </w:numPr>
        <w:spacing w:line="360" w:lineRule="auto"/>
        <w:ind w:left="851" w:hanging="284"/>
      </w:pPr>
      <w:r>
        <w:t>Approves methodology changes</w:t>
      </w:r>
    </w:p>
    <w:p w14:paraId="31EED6C1" w14:textId="77777777" w:rsidR="00BE012E" w:rsidRDefault="00BE012E" w:rsidP="00BE012E">
      <w:pPr>
        <w:pStyle w:val="Paragraphedeliste"/>
        <w:numPr>
          <w:ilvl w:val="0"/>
          <w:numId w:val="12"/>
        </w:numPr>
        <w:spacing w:line="360" w:lineRule="auto"/>
        <w:ind w:left="851" w:hanging="284"/>
      </w:pPr>
      <w:r>
        <w:t>Ensures global neutrality</w:t>
      </w:r>
    </w:p>
    <w:p w14:paraId="32B1665B" w14:textId="77777777" w:rsidR="00BE012E" w:rsidRPr="00571DA8" w:rsidRDefault="00BE012E" w:rsidP="00BE012E">
      <w:pPr>
        <w:pStyle w:val="Paragraphedeliste"/>
        <w:numPr>
          <w:ilvl w:val="0"/>
          <w:numId w:val="11"/>
        </w:numPr>
        <w:spacing w:line="360" w:lineRule="auto"/>
        <w:ind w:left="567" w:hanging="207"/>
        <w:rPr>
          <w:b/>
          <w:bCs/>
        </w:rPr>
      </w:pPr>
      <w:r w:rsidRPr="00C63F0B">
        <w:rPr>
          <w:b/>
          <w:bCs/>
        </w:rPr>
        <w:t>Technical</w:t>
      </w:r>
      <w:r w:rsidRPr="00571DA8">
        <w:rPr>
          <w:b/>
          <w:bCs/>
        </w:rPr>
        <w:t xml:space="preserve"> and Methodology Committee</w:t>
      </w:r>
    </w:p>
    <w:p w14:paraId="5AB08C65" w14:textId="77777777" w:rsidR="00BE012E" w:rsidRDefault="00BE012E" w:rsidP="00BE012E">
      <w:pPr>
        <w:pStyle w:val="Paragraphedeliste"/>
        <w:numPr>
          <w:ilvl w:val="0"/>
          <w:numId w:val="12"/>
        </w:numPr>
        <w:spacing w:line="360" w:lineRule="auto"/>
        <w:ind w:left="851" w:hanging="284"/>
      </w:pPr>
      <w:r>
        <w:t>Maintains calculation framework</w:t>
      </w:r>
    </w:p>
    <w:p w14:paraId="4206E8A4" w14:textId="77777777" w:rsidR="00BE012E" w:rsidRDefault="00BE012E" w:rsidP="00BE012E">
      <w:pPr>
        <w:pStyle w:val="Paragraphedeliste"/>
        <w:numPr>
          <w:ilvl w:val="0"/>
          <w:numId w:val="12"/>
        </w:numPr>
        <w:spacing w:line="360" w:lineRule="auto"/>
        <w:ind w:left="851" w:hanging="284"/>
      </w:pPr>
      <w:r>
        <w:t>Validates data sources</w:t>
      </w:r>
    </w:p>
    <w:p w14:paraId="1E17AF47" w14:textId="77777777" w:rsidR="00BE012E" w:rsidRDefault="00BE012E" w:rsidP="00BE012E">
      <w:pPr>
        <w:pStyle w:val="Paragraphedeliste"/>
        <w:numPr>
          <w:ilvl w:val="0"/>
          <w:numId w:val="12"/>
        </w:numPr>
        <w:spacing w:line="360" w:lineRule="auto"/>
        <w:ind w:left="851" w:hanging="284"/>
      </w:pPr>
      <w:r>
        <w:t>Documents all changes for transparency</w:t>
      </w:r>
    </w:p>
    <w:p w14:paraId="0DABE627" w14:textId="77777777" w:rsidR="00BE012E" w:rsidRPr="00571DA8" w:rsidRDefault="00BE012E" w:rsidP="00BE012E">
      <w:pPr>
        <w:pStyle w:val="Paragraphedeliste"/>
        <w:numPr>
          <w:ilvl w:val="0"/>
          <w:numId w:val="11"/>
        </w:numPr>
        <w:spacing w:line="360" w:lineRule="auto"/>
        <w:ind w:left="567" w:hanging="207"/>
        <w:rPr>
          <w:b/>
          <w:bCs/>
        </w:rPr>
      </w:pPr>
      <w:r w:rsidRPr="00571DA8">
        <w:rPr>
          <w:b/>
          <w:bCs/>
        </w:rPr>
        <w:t>Risk and Compliance Committee</w:t>
      </w:r>
    </w:p>
    <w:p w14:paraId="16A911DB" w14:textId="77777777" w:rsidR="00BE012E" w:rsidRDefault="00BE012E" w:rsidP="00BE012E">
      <w:pPr>
        <w:pStyle w:val="Paragraphedeliste"/>
        <w:numPr>
          <w:ilvl w:val="0"/>
          <w:numId w:val="12"/>
        </w:numPr>
        <w:spacing w:line="360" w:lineRule="auto"/>
        <w:ind w:left="851" w:hanging="284"/>
      </w:pPr>
      <w:r>
        <w:t>Conducts risk assessments</w:t>
      </w:r>
    </w:p>
    <w:p w14:paraId="6F1EAE10" w14:textId="77777777" w:rsidR="00BE012E" w:rsidRDefault="00BE012E" w:rsidP="00BE012E">
      <w:pPr>
        <w:pStyle w:val="Paragraphedeliste"/>
        <w:numPr>
          <w:ilvl w:val="0"/>
          <w:numId w:val="12"/>
        </w:numPr>
        <w:spacing w:line="360" w:lineRule="auto"/>
        <w:ind w:left="851" w:hanging="284"/>
      </w:pPr>
      <w:r>
        <w:t>Monitors regulatory compliance</w:t>
      </w:r>
    </w:p>
    <w:p w14:paraId="07087BCD" w14:textId="77777777" w:rsidR="00BE012E" w:rsidRDefault="00BE012E" w:rsidP="00BE012E">
      <w:pPr>
        <w:pStyle w:val="Paragraphedeliste"/>
        <w:numPr>
          <w:ilvl w:val="0"/>
          <w:numId w:val="12"/>
        </w:numPr>
        <w:spacing w:line="360" w:lineRule="auto"/>
        <w:ind w:left="851" w:hanging="284"/>
      </w:pPr>
      <w:r>
        <w:t>Oversees stress testing and contingency planning</w:t>
      </w:r>
    </w:p>
    <w:p w14:paraId="6B820ECF" w14:textId="77777777" w:rsidR="00BE012E" w:rsidRPr="00571DA8" w:rsidRDefault="00BE012E" w:rsidP="00BE012E">
      <w:pPr>
        <w:pStyle w:val="Paragraphedeliste"/>
        <w:numPr>
          <w:ilvl w:val="0"/>
          <w:numId w:val="11"/>
        </w:numPr>
        <w:spacing w:line="360" w:lineRule="auto"/>
        <w:ind w:left="567" w:hanging="207"/>
        <w:rPr>
          <w:b/>
          <w:bCs/>
        </w:rPr>
      </w:pPr>
      <w:r w:rsidRPr="00571DA8">
        <w:rPr>
          <w:b/>
          <w:bCs/>
        </w:rPr>
        <w:t>Independent Audit and Review</w:t>
      </w:r>
    </w:p>
    <w:p w14:paraId="777F02E6" w14:textId="77777777" w:rsidR="00BE012E" w:rsidRDefault="00BE012E" w:rsidP="00BE012E">
      <w:pPr>
        <w:pStyle w:val="Paragraphedeliste"/>
        <w:numPr>
          <w:ilvl w:val="0"/>
          <w:numId w:val="12"/>
        </w:numPr>
        <w:spacing w:line="360" w:lineRule="auto"/>
        <w:ind w:left="851" w:hanging="284"/>
      </w:pPr>
      <w:r>
        <w:t>Verifies operational and governance compliance</w:t>
      </w:r>
    </w:p>
    <w:p w14:paraId="5E9F1A61" w14:textId="77777777" w:rsidR="00BE012E" w:rsidRDefault="00BE012E" w:rsidP="00BE012E">
      <w:pPr>
        <w:pStyle w:val="Paragraphedeliste"/>
        <w:numPr>
          <w:ilvl w:val="0"/>
          <w:numId w:val="12"/>
        </w:numPr>
        <w:spacing w:line="360" w:lineRule="auto"/>
        <w:ind w:left="851" w:hanging="284"/>
      </w:pPr>
      <w:r>
        <w:t>Publishes audit reports publicly</w:t>
      </w:r>
    </w:p>
    <w:p w14:paraId="18C3D993" w14:textId="77777777" w:rsidR="00BE012E" w:rsidRDefault="00BE012E" w:rsidP="00BE012E">
      <w:pPr>
        <w:pStyle w:val="Paragraphedeliste"/>
        <w:numPr>
          <w:ilvl w:val="0"/>
          <w:numId w:val="12"/>
        </w:numPr>
        <w:spacing w:line="360" w:lineRule="auto"/>
        <w:ind w:left="851" w:hanging="284"/>
      </w:pPr>
      <w:r>
        <w:lastRenderedPageBreak/>
        <w:t>Provides corrective recommendations</w:t>
      </w:r>
    </w:p>
    <w:p w14:paraId="2C7EAA2E" w14:textId="77777777" w:rsidR="00BE012E" w:rsidRDefault="00BE012E" w:rsidP="00BE012E">
      <w:pPr>
        <w:pStyle w:val="Titre2"/>
      </w:pPr>
      <w:bookmarkStart w:id="6" w:name="_Toc221376999"/>
      <w:r>
        <w:t>6. Regulatory Alignment</w:t>
      </w:r>
      <w:bookmarkEnd w:id="6"/>
    </w:p>
    <w:p w14:paraId="12536F05" w14:textId="77777777" w:rsidR="00BE012E" w:rsidRDefault="00BE012E" w:rsidP="00BE012E">
      <w:r>
        <w:t>The framework is designed to align with international regulatory standards:</w:t>
      </w:r>
    </w:p>
    <w:p w14:paraId="25D6D129" w14:textId="77777777" w:rsidR="00BE012E" w:rsidRDefault="00BE012E" w:rsidP="00BE012E">
      <w:pPr>
        <w:pStyle w:val="Paragraphedeliste"/>
        <w:numPr>
          <w:ilvl w:val="0"/>
          <w:numId w:val="10"/>
        </w:numPr>
      </w:pPr>
      <w:r>
        <w:t>Central banks and financial regulators review operational compliance</w:t>
      </w:r>
    </w:p>
    <w:p w14:paraId="3D22CA2B" w14:textId="77777777" w:rsidR="00BE012E" w:rsidRDefault="00BE012E" w:rsidP="00BE012E">
      <w:pPr>
        <w:pStyle w:val="Paragraphedeliste"/>
        <w:numPr>
          <w:ilvl w:val="0"/>
          <w:numId w:val="10"/>
        </w:numPr>
      </w:pPr>
      <w:r>
        <w:t>Reporting procedures are harmonized with best practices</w:t>
      </w:r>
    </w:p>
    <w:p w14:paraId="7AB296E7" w14:textId="77777777" w:rsidR="00BE012E" w:rsidRDefault="00BE012E" w:rsidP="00BE012E">
      <w:pPr>
        <w:pStyle w:val="Paragraphedeliste"/>
        <w:numPr>
          <w:ilvl w:val="0"/>
          <w:numId w:val="10"/>
        </w:numPr>
      </w:pPr>
      <w:r>
        <w:t>Continuous monitoring ensures alignment with evolving global financial rules</w:t>
      </w:r>
    </w:p>
    <w:p w14:paraId="30542078" w14:textId="77777777" w:rsidR="00BE012E" w:rsidRDefault="00BE012E" w:rsidP="00BE012E">
      <w:pPr>
        <w:pStyle w:val="Titre2"/>
      </w:pPr>
      <w:bookmarkStart w:id="7" w:name="_Toc221377000"/>
      <w:r>
        <w:t>7. Conflict Resolution and Safeguards</w:t>
      </w:r>
      <w:bookmarkEnd w:id="7"/>
    </w:p>
    <w:p w14:paraId="266E5B82" w14:textId="77777777" w:rsidR="00BE012E" w:rsidRDefault="00BE012E" w:rsidP="00BE012E">
      <w:r>
        <w:t>The framework incorporates mechanisms for:</w:t>
      </w:r>
    </w:p>
    <w:p w14:paraId="72B961BD" w14:textId="77777777" w:rsidR="00BE012E" w:rsidRDefault="00BE012E" w:rsidP="00BE012E">
      <w:pPr>
        <w:pStyle w:val="Paragraphedeliste"/>
        <w:numPr>
          <w:ilvl w:val="0"/>
          <w:numId w:val="10"/>
        </w:numPr>
      </w:pPr>
      <w:r>
        <w:t>Disclosure of conflicts of interest</w:t>
      </w:r>
    </w:p>
    <w:p w14:paraId="4CE795DB" w14:textId="77777777" w:rsidR="00BE012E" w:rsidRDefault="00BE012E" w:rsidP="00BE012E">
      <w:pPr>
        <w:pStyle w:val="Paragraphedeliste"/>
        <w:numPr>
          <w:ilvl w:val="0"/>
          <w:numId w:val="10"/>
        </w:numPr>
      </w:pPr>
      <w:r>
        <w:t>Clear escalation and remediation procedures</w:t>
      </w:r>
    </w:p>
    <w:p w14:paraId="6B6CD8AF" w14:textId="77777777" w:rsidR="00BE012E" w:rsidRDefault="00BE012E" w:rsidP="00BE012E">
      <w:pPr>
        <w:pStyle w:val="Paragraphedeliste"/>
        <w:numPr>
          <w:ilvl w:val="0"/>
          <w:numId w:val="10"/>
        </w:numPr>
      </w:pPr>
      <w:r>
        <w:t>Enforcement of corrective measures to protect governance integrity</w:t>
      </w:r>
    </w:p>
    <w:p w14:paraId="49C1A184" w14:textId="77777777" w:rsidR="00BE012E" w:rsidRDefault="00BE012E" w:rsidP="00BE012E">
      <w:pPr>
        <w:pStyle w:val="Titre2"/>
      </w:pPr>
      <w:bookmarkStart w:id="8" w:name="_Toc221377001"/>
      <w:r>
        <w:t>8. Transparency and Reporting</w:t>
      </w:r>
      <w:bookmarkEnd w:id="8"/>
    </w:p>
    <w:p w14:paraId="245E2D2E" w14:textId="77777777" w:rsidR="00BE012E" w:rsidRDefault="00BE012E" w:rsidP="00BE012E">
      <w:pPr>
        <w:pStyle w:val="Paragraphedeliste"/>
        <w:numPr>
          <w:ilvl w:val="0"/>
          <w:numId w:val="10"/>
        </w:numPr>
      </w:pPr>
      <w:r>
        <w:t>All policies, methodologies, and updates are publicly available</w:t>
      </w:r>
    </w:p>
    <w:p w14:paraId="4BF80A96" w14:textId="77777777" w:rsidR="00BE012E" w:rsidRDefault="00BE012E" w:rsidP="00BE012E">
      <w:pPr>
        <w:pStyle w:val="Paragraphedeliste"/>
        <w:numPr>
          <w:ilvl w:val="0"/>
          <w:numId w:val="10"/>
        </w:numPr>
      </w:pPr>
      <w:r>
        <w:t>Regular reports on governance, methodology changes, and audits</w:t>
      </w:r>
    </w:p>
    <w:p w14:paraId="05BB0446" w14:textId="77777777" w:rsidR="00BE012E" w:rsidRDefault="00BE012E" w:rsidP="00BE012E">
      <w:pPr>
        <w:pStyle w:val="Paragraphedeliste"/>
        <w:numPr>
          <w:ilvl w:val="0"/>
          <w:numId w:val="10"/>
        </w:numPr>
      </w:pPr>
      <w:r>
        <w:t>Historical version tracking to ensure institutional and public accountability</w:t>
      </w:r>
    </w:p>
    <w:p w14:paraId="729F947E" w14:textId="77777777" w:rsidR="00BE012E" w:rsidRDefault="00BE012E" w:rsidP="00BE012E">
      <w:pPr>
        <w:pStyle w:val="Titre2"/>
      </w:pPr>
      <w:bookmarkStart w:id="9" w:name="_Toc221377002"/>
      <w:r>
        <w:t>9. Institutional Relevance</w:t>
      </w:r>
      <w:bookmarkEnd w:id="9"/>
    </w:p>
    <w:p w14:paraId="6F10A646" w14:textId="77777777" w:rsidR="00BE012E" w:rsidRDefault="00BE012E" w:rsidP="00BE012E">
      <w:r>
        <w:t>The governance and institutional framework:</w:t>
      </w:r>
    </w:p>
    <w:p w14:paraId="6CC7B90C" w14:textId="77777777" w:rsidR="00BE012E" w:rsidRDefault="00BE012E" w:rsidP="00BE012E">
      <w:pPr>
        <w:pStyle w:val="Paragraphedeliste"/>
        <w:numPr>
          <w:ilvl w:val="0"/>
          <w:numId w:val="10"/>
        </w:numPr>
      </w:pPr>
      <w:r>
        <w:t>Reduces political, operational, and compliance risks</w:t>
      </w:r>
    </w:p>
    <w:p w14:paraId="4512F7AC" w14:textId="77777777" w:rsidR="00BE012E" w:rsidRDefault="00BE012E" w:rsidP="00BE012E">
      <w:pPr>
        <w:pStyle w:val="Paragraphedeliste"/>
        <w:numPr>
          <w:ilvl w:val="0"/>
          <w:numId w:val="10"/>
        </w:numPr>
      </w:pPr>
      <w:r>
        <w:t>Provides confidence to central banks, financial institutions, and long-term investors</w:t>
      </w:r>
    </w:p>
    <w:p w14:paraId="03B45422" w14:textId="77777777" w:rsidR="00BE012E" w:rsidRDefault="00BE012E" w:rsidP="00BE012E">
      <w:pPr>
        <w:pStyle w:val="Paragraphedeliste"/>
        <w:numPr>
          <w:ilvl w:val="0"/>
          <w:numId w:val="10"/>
        </w:numPr>
      </w:pPr>
      <w:r>
        <w:t>Supports adoption at both national and global levels</w:t>
      </w:r>
    </w:p>
    <w:p w14:paraId="380C5D3E" w14:textId="0680CDA8" w:rsidR="00BE012E" w:rsidRDefault="00BE012E" w:rsidP="00BE012E">
      <w:pPr>
        <w:pStyle w:val="Titre2"/>
      </w:pPr>
      <w:bookmarkStart w:id="10" w:name="_Toc221377003"/>
      <w:r>
        <w:t>Conclusion</w:t>
      </w:r>
      <w:bookmarkEnd w:id="10"/>
    </w:p>
    <w:p w14:paraId="4D61D28A" w14:textId="77777777" w:rsidR="00BE012E" w:rsidRDefault="00BE012E" w:rsidP="00BE012E">
      <w:r>
        <w:t>The Governance and Institutional Framework ensures that GIC operates as a neutral, transparent, and reliable global currency.</w:t>
      </w:r>
    </w:p>
    <w:p w14:paraId="3CD6C8C2" w14:textId="77777777" w:rsidR="00BE012E" w:rsidRDefault="00BE012E" w:rsidP="00BE012E">
      <w:r>
        <w:t>Through clearly defined structures, independent oversight, and adherence to international best practices, the framework positions GIC as a credible monetary reference unit suitable for institutional adoption and long-term investor confidence.</w:t>
      </w:r>
    </w:p>
    <w:p w14:paraId="53C02D96" w14:textId="0D69BF78" w:rsidR="0023026A" w:rsidRPr="0023026A" w:rsidRDefault="0023026A" w:rsidP="0023026A">
      <w:pPr>
        <w:tabs>
          <w:tab w:val="left" w:pos="3267"/>
        </w:tabs>
        <w:sectPr w:rsidR="0023026A" w:rsidRPr="0023026A" w:rsidSect="00CB319C">
          <w:footerReference w:type="default" r:id="rId9"/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>
        <w:tab/>
      </w:r>
    </w:p>
    <w:p w14:paraId="606AD4D2" w14:textId="764E4B92" w:rsidR="00DA2FE4" w:rsidRDefault="00000000">
      <w:r>
        <w:lastRenderedPageBreak/>
        <w:t>.</w:t>
      </w:r>
    </w:p>
    <w:sectPr w:rsidR="00DA2FE4" w:rsidSect="00034616">
      <w:type w:val="nextColumn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43DD79" w14:textId="77777777" w:rsidR="00782BD0" w:rsidRDefault="00782BD0">
      <w:pPr>
        <w:spacing w:after="0" w:line="240" w:lineRule="auto"/>
      </w:pPr>
      <w:r>
        <w:separator/>
      </w:r>
    </w:p>
  </w:endnote>
  <w:endnote w:type="continuationSeparator" w:id="0">
    <w:p w14:paraId="582B14E2" w14:textId="77777777" w:rsidR="00782BD0" w:rsidRDefault="00782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5B92E" w14:textId="68506CCA" w:rsidR="00DA2FE4" w:rsidRPr="00233113" w:rsidRDefault="00000000" w:rsidP="00757668">
    <w:pPr>
      <w:pStyle w:val="Pieddepage"/>
      <w:jc w:val="center"/>
      <w:rPr>
        <w:lang w:val="fr-DZ"/>
      </w:rPr>
    </w:pPr>
    <w:r>
      <w:t>© Global International Currency (GIC) —</w:t>
    </w:r>
    <w:r w:rsidR="00757668">
      <w:rPr>
        <w:lang w:val="fr-DZ"/>
      </w:rPr>
      <w:t xml:space="preserve"> </w:t>
    </w:r>
    <w:r>
      <w:t>Institutional Documentation</w:t>
    </w:r>
    <w:r w:rsidR="00233113">
      <w:rPr>
        <w:lang w:val="fr-DZ"/>
      </w:rPr>
      <w:t xml:space="preserve"> </w:t>
    </w:r>
  </w:p>
  <w:p w14:paraId="1E3DCDF0" w14:textId="57577B3D" w:rsidR="00DA2FE4" w:rsidRDefault="00DA2FE4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1AF53" w14:textId="0636CD68" w:rsidR="00CB319C" w:rsidRDefault="00CB319C" w:rsidP="00757668">
    <w:pPr>
      <w:pStyle w:val="Pieddepage"/>
      <w:jc w:val="center"/>
    </w:pPr>
    <w:r>
      <w:t>© Global International Currency (GIC) —</w:t>
    </w:r>
    <w:r w:rsidR="00757668">
      <w:rPr>
        <w:lang w:val="fr-DZ"/>
      </w:rPr>
      <w:t xml:space="preserve"> </w:t>
    </w:r>
    <w:r w:rsidR="00233113">
      <w:t>Institutional Documentation</w:t>
    </w:r>
    <w:r w:rsidR="00233113">
      <w:rPr>
        <w:lang w:val="fr-DZ"/>
      </w:rPr>
      <w:t xml:space="preserve"> </w:t>
    </w:r>
  </w:p>
  <w:p w14:paraId="4D0FE7C8" w14:textId="77777777" w:rsidR="00CB319C" w:rsidRDefault="00CB319C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63AC71" w14:textId="77777777" w:rsidR="00782BD0" w:rsidRDefault="00782BD0">
      <w:pPr>
        <w:spacing w:after="0" w:line="240" w:lineRule="auto"/>
      </w:pPr>
      <w:r>
        <w:separator/>
      </w:r>
    </w:p>
  </w:footnote>
  <w:footnote w:type="continuationSeparator" w:id="0">
    <w:p w14:paraId="6EC9A933" w14:textId="77777777" w:rsidR="00782BD0" w:rsidRDefault="00782B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82704C"/>
    <w:multiLevelType w:val="hybridMultilevel"/>
    <w:tmpl w:val="2E8ACFD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2C024A"/>
    <w:multiLevelType w:val="hybridMultilevel"/>
    <w:tmpl w:val="0CB286A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5B7EA3"/>
    <w:multiLevelType w:val="hybridMultilevel"/>
    <w:tmpl w:val="F766A97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15B84"/>
    <w:multiLevelType w:val="hybridMultilevel"/>
    <w:tmpl w:val="4756456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A0CAF"/>
    <w:multiLevelType w:val="hybridMultilevel"/>
    <w:tmpl w:val="98D4643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1100EF"/>
    <w:multiLevelType w:val="hybridMultilevel"/>
    <w:tmpl w:val="1F00A52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895037">
    <w:abstractNumId w:val="8"/>
  </w:num>
  <w:num w:numId="2" w16cid:durableId="1497301767">
    <w:abstractNumId w:val="6"/>
  </w:num>
  <w:num w:numId="3" w16cid:durableId="420684039">
    <w:abstractNumId w:val="5"/>
  </w:num>
  <w:num w:numId="4" w16cid:durableId="1222594326">
    <w:abstractNumId w:val="4"/>
  </w:num>
  <w:num w:numId="5" w16cid:durableId="1371763822">
    <w:abstractNumId w:val="7"/>
  </w:num>
  <w:num w:numId="6" w16cid:durableId="488406136">
    <w:abstractNumId w:val="3"/>
  </w:num>
  <w:num w:numId="7" w16cid:durableId="833109333">
    <w:abstractNumId w:val="2"/>
  </w:num>
  <w:num w:numId="8" w16cid:durableId="73010908">
    <w:abstractNumId w:val="1"/>
  </w:num>
  <w:num w:numId="9" w16cid:durableId="356084767">
    <w:abstractNumId w:val="0"/>
  </w:num>
  <w:num w:numId="10" w16cid:durableId="477386160">
    <w:abstractNumId w:val="10"/>
  </w:num>
  <w:num w:numId="11" w16cid:durableId="1945720834">
    <w:abstractNumId w:val="9"/>
  </w:num>
  <w:num w:numId="12" w16cid:durableId="560560711">
    <w:abstractNumId w:val="14"/>
  </w:num>
  <w:num w:numId="13" w16cid:durableId="2024669551">
    <w:abstractNumId w:val="12"/>
  </w:num>
  <w:num w:numId="14" w16cid:durableId="1452939886">
    <w:abstractNumId w:val="13"/>
  </w:num>
  <w:num w:numId="15" w16cid:durableId="17436053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026A"/>
    <w:rsid w:val="00233113"/>
    <w:rsid w:val="0029639D"/>
    <w:rsid w:val="002A532B"/>
    <w:rsid w:val="00313BB5"/>
    <w:rsid w:val="00326F90"/>
    <w:rsid w:val="003C3495"/>
    <w:rsid w:val="004A0265"/>
    <w:rsid w:val="005666A4"/>
    <w:rsid w:val="005B1416"/>
    <w:rsid w:val="00757668"/>
    <w:rsid w:val="00782BD0"/>
    <w:rsid w:val="00796F4D"/>
    <w:rsid w:val="00890082"/>
    <w:rsid w:val="00AA1D8D"/>
    <w:rsid w:val="00AC391C"/>
    <w:rsid w:val="00B47730"/>
    <w:rsid w:val="00BE012E"/>
    <w:rsid w:val="00CB0664"/>
    <w:rsid w:val="00CB319C"/>
    <w:rsid w:val="00DA2F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E9F8C94"/>
  <w14:defaultImageDpi w14:val="300"/>
  <w15:docId w15:val="{03DB991D-69BF-4E69-BAD3-6141918B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3C3495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3C3495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3C34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madani douba</cp:lastModifiedBy>
  <cp:revision>11</cp:revision>
  <dcterms:created xsi:type="dcterms:W3CDTF">2013-12-23T23:15:00Z</dcterms:created>
  <dcterms:modified xsi:type="dcterms:W3CDTF">2026-02-07T16:16:00Z</dcterms:modified>
  <cp:category/>
</cp:coreProperties>
</file>